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B0" w:rsidRDefault="00302C54">
      <w:pPr>
        <w:spacing w:beforeLines="50" w:before="156"/>
        <w:rPr>
          <w:rFonts w:ascii="仿宋" w:eastAsia="仿宋" w:hAnsi="仿宋" w:cs="宋体"/>
          <w:bCs/>
          <w:color w:val="000000"/>
          <w:sz w:val="24"/>
          <w:szCs w:val="24"/>
        </w:rPr>
      </w:pPr>
      <w:r>
        <w:rPr>
          <w:rFonts w:ascii="仿宋" w:eastAsia="仿宋" w:hAnsi="仿宋" w:cs="宋体"/>
          <w:bCs/>
          <w:color w:val="000000"/>
          <w:sz w:val="24"/>
          <w:szCs w:val="24"/>
        </w:rPr>
        <w:t>附件一</w:t>
      </w:r>
      <w:r>
        <w:rPr>
          <w:rFonts w:ascii="仿宋" w:eastAsia="仿宋" w:hAnsi="仿宋" w:cs="宋体" w:hint="eastAsia"/>
          <w:bCs/>
          <w:color w:val="000000"/>
          <w:sz w:val="24"/>
          <w:szCs w:val="24"/>
        </w:rPr>
        <w:t>：</w:t>
      </w:r>
    </w:p>
    <w:p w:rsidR="003256B0" w:rsidRDefault="00302C54">
      <w:pPr>
        <w:spacing w:beforeLines="50" w:before="156"/>
        <w:jc w:val="center"/>
        <w:rPr>
          <w:rFonts w:ascii="黑体" w:eastAsia="黑体" w:hAnsi="黑体" w:cs="宋体"/>
          <w:bCs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201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9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高校博物馆国际培训</w:t>
      </w: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班课程安排</w:t>
      </w:r>
    </w:p>
    <w:p w:rsidR="003256B0" w:rsidRDefault="00302C54">
      <w:pPr>
        <w:spacing w:beforeLines="50" w:before="156" w:afterLines="50" w:after="156"/>
        <w:rPr>
          <w:rFonts w:ascii="仿宋_GB2312" w:eastAsia="仿宋_GB2312" w:hAnsi="宋体" w:cs="宋体"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  <w:t>培训主题：</w:t>
      </w:r>
      <w:r>
        <w:rPr>
          <w:rFonts w:ascii="仿宋_GB2312" w:eastAsia="仿宋_GB2312" w:hAnsi="宋体" w:cs="宋体" w:hint="eastAsia"/>
          <w:color w:val="000000"/>
          <w:sz w:val="24"/>
          <w:szCs w:val="24"/>
        </w:rPr>
        <w:t>变革中的大学博物馆：新形象·新受众·新方法</w:t>
      </w:r>
    </w:p>
    <w:p w:rsidR="003256B0" w:rsidRDefault="00302C54">
      <w:pPr>
        <w:spacing w:beforeLines="50" w:before="156" w:afterLines="50" w:after="156"/>
        <w:rPr>
          <w:rFonts w:ascii="仿宋_GB2312" w:eastAsia="仿宋_GB2312" w:hAnsi="宋体" w:cs="宋体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  <w:t>课程安排：</w:t>
      </w:r>
    </w:p>
    <w:tbl>
      <w:tblPr>
        <w:tblStyle w:val="aa"/>
        <w:tblpPr w:leftFromText="180" w:rightFromText="180" w:vertAnchor="text" w:horzAnchor="page" w:tblpX="1963" w:tblpY="126"/>
        <w:tblOverlap w:val="never"/>
        <w:tblW w:w="8245" w:type="dxa"/>
        <w:tblLayout w:type="fixed"/>
        <w:tblLook w:val="04A0" w:firstRow="1" w:lastRow="0" w:firstColumn="1" w:lastColumn="0" w:noHBand="0" w:noVBand="1"/>
      </w:tblPr>
      <w:tblGrid>
        <w:gridCol w:w="1450"/>
        <w:gridCol w:w="6795"/>
      </w:tblGrid>
      <w:tr w:rsidR="003256B0">
        <w:trPr>
          <w:trHeight w:val="458"/>
        </w:trPr>
        <w:tc>
          <w:tcPr>
            <w:tcW w:w="1450" w:type="dxa"/>
            <w:shd w:val="clear" w:color="auto" w:fill="CFCDCD" w:themeFill="background2" w:themeFillShade="E5"/>
            <w:vAlign w:val="center"/>
          </w:tcPr>
          <w:p w:rsidR="003256B0" w:rsidRDefault="00302C54">
            <w:pPr>
              <w:spacing w:beforeLines="50" w:before="15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6795" w:type="dxa"/>
            <w:shd w:val="clear" w:color="auto" w:fill="CFCDCD" w:themeFill="background2" w:themeFillShade="E5"/>
            <w:vAlign w:val="center"/>
          </w:tcPr>
          <w:p w:rsidR="003256B0" w:rsidRDefault="00302C54">
            <w:pPr>
              <w:spacing w:beforeLines="50" w:before="156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主题</w:t>
            </w:r>
          </w:p>
        </w:tc>
      </w:tr>
      <w:tr w:rsidR="003256B0">
        <w:trPr>
          <w:trHeight w:val="680"/>
        </w:trPr>
        <w:tc>
          <w:tcPr>
            <w:tcW w:w="1450" w:type="dxa"/>
            <w:vMerge w:val="restart"/>
            <w:vAlign w:val="center"/>
          </w:tcPr>
          <w:p w:rsidR="003256B0" w:rsidRDefault="00302C54">
            <w:pPr>
              <w:spacing w:beforeLines="50" w:before="15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日（周二）</w:t>
            </w: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开班仪式</w:t>
            </w:r>
          </w:p>
        </w:tc>
      </w:tr>
      <w:tr w:rsidR="003256B0">
        <w:trPr>
          <w:trHeight w:val="680"/>
        </w:trPr>
        <w:tc>
          <w:tcPr>
            <w:tcW w:w="1450" w:type="dxa"/>
            <w:vMerge/>
            <w:vAlign w:val="center"/>
          </w:tcPr>
          <w:p w:rsidR="003256B0" w:rsidRDefault="003256B0">
            <w:pPr>
              <w:spacing w:beforeLines="50" w:before="156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上海交大钱学森图书馆与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UMAC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新一轮国际培训项目协议签署</w:t>
            </w:r>
          </w:p>
        </w:tc>
      </w:tr>
      <w:tr w:rsidR="003256B0">
        <w:trPr>
          <w:trHeight w:val="680"/>
        </w:trPr>
        <w:tc>
          <w:tcPr>
            <w:tcW w:w="1450" w:type="dxa"/>
            <w:vMerge/>
            <w:vAlign w:val="center"/>
          </w:tcPr>
          <w:p w:rsidR="003256B0" w:rsidRDefault="003256B0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专题讨论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变革中的大学博物馆：新形象·新受众·新方法</w:t>
            </w:r>
          </w:p>
        </w:tc>
      </w:tr>
      <w:tr w:rsidR="003256B0">
        <w:trPr>
          <w:trHeight w:val="680"/>
        </w:trPr>
        <w:tc>
          <w:tcPr>
            <w:tcW w:w="1450" w:type="dxa"/>
            <w:vMerge/>
            <w:vAlign w:val="center"/>
          </w:tcPr>
          <w:p w:rsidR="003256B0" w:rsidRDefault="003256B0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博物馆参观（东华大学纺织服饰博物馆）</w:t>
            </w:r>
          </w:p>
        </w:tc>
      </w:tr>
      <w:tr w:rsidR="003256B0">
        <w:trPr>
          <w:trHeight w:val="632"/>
        </w:trPr>
        <w:tc>
          <w:tcPr>
            <w:tcW w:w="1450" w:type="dxa"/>
            <w:vAlign w:val="center"/>
          </w:tcPr>
          <w:p w:rsidR="003256B0" w:rsidRDefault="00302C54">
            <w:pPr>
              <w:spacing w:beforeLines="50" w:before="156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日（周三）</w:t>
            </w: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大学博物馆：管理与规划</w:t>
            </w:r>
          </w:p>
        </w:tc>
      </w:tr>
      <w:tr w:rsidR="003256B0">
        <w:trPr>
          <w:trHeight w:val="680"/>
        </w:trPr>
        <w:tc>
          <w:tcPr>
            <w:tcW w:w="1450" w:type="dxa"/>
            <w:vAlign w:val="center"/>
          </w:tcPr>
          <w:p w:rsidR="003256B0" w:rsidRDefault="00302C54">
            <w:pPr>
              <w:spacing w:beforeLines="50" w:before="156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日（周四）</w:t>
            </w:r>
          </w:p>
        </w:tc>
        <w:tc>
          <w:tcPr>
            <w:tcW w:w="6795" w:type="dxa"/>
            <w:vAlign w:val="center"/>
          </w:tcPr>
          <w:p w:rsidR="003256B0" w:rsidRDefault="00302C54">
            <w:pPr>
              <w:tabs>
                <w:tab w:val="left" w:pos="3058"/>
              </w:tabs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大学博物馆：藏品管理与保护</w:t>
            </w:r>
          </w:p>
        </w:tc>
      </w:tr>
      <w:tr w:rsidR="003256B0">
        <w:trPr>
          <w:trHeight w:val="680"/>
        </w:trPr>
        <w:tc>
          <w:tcPr>
            <w:tcW w:w="1450" w:type="dxa"/>
            <w:vAlign w:val="center"/>
          </w:tcPr>
          <w:p w:rsidR="003256B0" w:rsidRDefault="00302C54">
            <w:pPr>
              <w:spacing w:beforeLines="50" w:before="156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日（周五）</w:t>
            </w: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大学博物馆：教学与科研（含跨学科研究方法）</w:t>
            </w:r>
          </w:p>
        </w:tc>
      </w:tr>
      <w:tr w:rsidR="003256B0">
        <w:trPr>
          <w:trHeight w:val="680"/>
        </w:trPr>
        <w:tc>
          <w:tcPr>
            <w:tcW w:w="1450" w:type="dxa"/>
            <w:vMerge w:val="restart"/>
            <w:vAlign w:val="center"/>
          </w:tcPr>
          <w:p w:rsidR="003256B0" w:rsidRDefault="00302C54">
            <w:pPr>
              <w:spacing w:beforeLines="50" w:before="156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日（周六）</w:t>
            </w: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大学博物馆：展览、教育与公共传播</w:t>
            </w:r>
          </w:p>
        </w:tc>
      </w:tr>
      <w:tr w:rsidR="003256B0">
        <w:trPr>
          <w:trHeight w:val="680"/>
        </w:trPr>
        <w:tc>
          <w:tcPr>
            <w:tcW w:w="1450" w:type="dxa"/>
            <w:vMerge/>
            <w:vAlign w:val="center"/>
          </w:tcPr>
          <w:p w:rsidR="003256B0" w:rsidRDefault="003256B0">
            <w:pPr>
              <w:spacing w:beforeLines="50" w:before="156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Align w:val="center"/>
          </w:tcPr>
          <w:p w:rsidR="003256B0" w:rsidRDefault="00302C54">
            <w:pPr>
              <w:spacing w:beforeLines="50" w:before="156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学员案例汇报及结业仪式</w:t>
            </w:r>
          </w:p>
        </w:tc>
      </w:tr>
    </w:tbl>
    <w:p w:rsidR="003256B0" w:rsidRDefault="00302C54">
      <w:pPr>
        <w:spacing w:beforeLines="50" w:before="156" w:line="360" w:lineRule="auto"/>
        <w:rPr>
          <w:rFonts w:ascii="仿宋_GB2312" w:eastAsia="仿宋_GB2312" w:hAnsi="宋体" w:cs="宋体"/>
          <w:b/>
          <w:bCs/>
          <w:color w:val="000000"/>
          <w:sz w:val="24"/>
          <w:szCs w:val="24"/>
        </w:rPr>
      </w:pPr>
      <w:r>
        <w:rPr>
          <w:rFonts w:ascii="仿宋_GB2312" w:eastAsia="仿宋_GB2312" w:hAnsi="宋体" w:cs="宋体"/>
          <w:b/>
          <w:bCs/>
          <w:color w:val="000000"/>
          <w:sz w:val="24"/>
          <w:szCs w:val="24"/>
        </w:rPr>
        <w:t>授课专家</w:t>
      </w:r>
      <w:r>
        <w:rPr>
          <w:rFonts w:ascii="仿宋_GB2312" w:eastAsia="仿宋_GB2312" w:hAnsi="宋体" w:cs="宋体" w:hint="eastAsia"/>
          <w:b/>
          <w:bCs/>
          <w:color w:val="000000"/>
          <w:sz w:val="24"/>
          <w:szCs w:val="24"/>
        </w:rPr>
        <w:t>：</w:t>
      </w:r>
    </w:p>
    <w:p w:rsidR="003256B0" w:rsidRDefault="00302C54">
      <w:pPr>
        <w:spacing w:beforeLines="50" w:before="156"/>
        <w:rPr>
          <w:rFonts w:ascii="仿宋" w:eastAsia="仿宋" w:hAnsi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Marta </w:t>
      </w:r>
      <w:proofErr w:type="spellStart"/>
      <w:r>
        <w:rPr>
          <w:rFonts w:eastAsia="仿宋"/>
          <w:color w:val="000000"/>
          <w:sz w:val="24"/>
          <w:szCs w:val="24"/>
        </w:rPr>
        <w:t>Lourenço</w:t>
      </w:r>
      <w:proofErr w:type="spellEnd"/>
      <w:r>
        <w:rPr>
          <w:rFonts w:ascii="仿宋" w:eastAsia="仿宋" w:hAnsi="仿宋" w:hint="eastAsia"/>
          <w:color w:val="000000"/>
          <w:sz w:val="24"/>
          <w:szCs w:val="24"/>
        </w:rPr>
        <w:t>，国际博物馆协会大学博物馆与藏品委员会主席、葡萄牙里斯本大学国立自然历史与科学博物馆副馆长</w:t>
      </w:r>
    </w:p>
    <w:p w:rsidR="003256B0" w:rsidRDefault="00302C54">
      <w:pPr>
        <w:spacing w:beforeLines="50" w:before="156"/>
        <w:rPr>
          <w:rFonts w:ascii="仿宋" w:eastAsia="仿宋" w:hAnsi="仿宋"/>
          <w:color w:val="000000"/>
          <w:sz w:val="24"/>
          <w:szCs w:val="24"/>
        </w:rPr>
      </w:pPr>
      <w:r>
        <w:rPr>
          <w:rFonts w:eastAsia="仿宋" w:hint="eastAsia"/>
          <w:color w:val="000000"/>
          <w:sz w:val="24"/>
          <w:szCs w:val="24"/>
        </w:rPr>
        <w:t xml:space="preserve">Jill </w:t>
      </w:r>
      <w:proofErr w:type="spellStart"/>
      <w:r>
        <w:rPr>
          <w:rFonts w:eastAsia="仿宋" w:hint="eastAsia"/>
          <w:color w:val="000000"/>
          <w:sz w:val="24"/>
          <w:szCs w:val="24"/>
        </w:rPr>
        <w:t>Hartz</w:t>
      </w:r>
      <w:proofErr w:type="spellEnd"/>
      <w:r>
        <w:rPr>
          <w:rFonts w:ascii="仿宋" w:eastAsia="仿宋" w:hAnsi="仿宋" w:hint="eastAsia"/>
          <w:color w:val="000000"/>
          <w:sz w:val="24"/>
          <w:szCs w:val="24"/>
        </w:rPr>
        <w:t>，美国大学博物馆与美术馆协会荣誉主席、美国俄勒冈大学</w:t>
      </w:r>
      <w:r>
        <w:rPr>
          <w:rFonts w:eastAsia="仿宋" w:hint="eastAsia"/>
          <w:color w:val="000000"/>
          <w:sz w:val="24"/>
          <w:szCs w:val="24"/>
        </w:rPr>
        <w:t xml:space="preserve">Jordan </w:t>
      </w:r>
      <w:proofErr w:type="spellStart"/>
      <w:r>
        <w:rPr>
          <w:rFonts w:eastAsia="仿宋" w:hint="eastAsia"/>
          <w:color w:val="000000"/>
          <w:sz w:val="24"/>
          <w:szCs w:val="24"/>
        </w:rPr>
        <w:t>Schnitzer</w:t>
      </w:r>
      <w:proofErr w:type="spellEnd"/>
      <w:r>
        <w:rPr>
          <w:rFonts w:ascii="仿宋" w:eastAsia="仿宋" w:hAnsi="仿宋" w:hint="eastAsia"/>
          <w:color w:val="000000"/>
          <w:sz w:val="24"/>
          <w:szCs w:val="24"/>
        </w:rPr>
        <w:t>艺术博物馆执行馆长</w:t>
      </w:r>
    </w:p>
    <w:p w:rsidR="003256B0" w:rsidRDefault="00302C54">
      <w:pPr>
        <w:spacing w:beforeLines="50" w:before="156"/>
        <w:rPr>
          <w:rFonts w:ascii="仿宋" w:eastAsia="仿宋" w:hAnsi="仿宋"/>
          <w:color w:val="000000"/>
          <w:sz w:val="24"/>
          <w:szCs w:val="24"/>
        </w:rPr>
      </w:pPr>
      <w:r>
        <w:rPr>
          <w:rFonts w:eastAsia="仿宋" w:hint="eastAsia"/>
          <w:color w:val="000000"/>
          <w:sz w:val="24"/>
          <w:szCs w:val="24"/>
        </w:rPr>
        <w:t>S</w:t>
      </w:r>
      <w:r>
        <w:rPr>
          <w:rFonts w:eastAsia="仿宋" w:hint="eastAsia"/>
          <w:color w:val="000000"/>
          <w:sz w:val="24"/>
          <w:szCs w:val="24"/>
        </w:rPr>
        <w:t>é</w:t>
      </w:r>
      <w:proofErr w:type="spellStart"/>
      <w:r>
        <w:rPr>
          <w:rFonts w:eastAsia="仿宋" w:hint="eastAsia"/>
          <w:color w:val="000000"/>
          <w:sz w:val="24"/>
          <w:szCs w:val="24"/>
        </w:rPr>
        <w:t>bastien</w:t>
      </w:r>
      <w:proofErr w:type="spellEnd"/>
      <w:r>
        <w:rPr>
          <w:rFonts w:eastAsia="仿宋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eastAsia="仿宋" w:hint="eastAsia"/>
          <w:color w:val="000000"/>
          <w:sz w:val="24"/>
          <w:szCs w:val="24"/>
        </w:rPr>
        <w:t>Soubiran</w:t>
      </w:r>
      <w:proofErr w:type="spellEnd"/>
      <w:r>
        <w:rPr>
          <w:rFonts w:ascii="仿宋" w:eastAsia="仿宋" w:hAnsi="仿宋" w:hint="eastAsia"/>
          <w:color w:val="000000"/>
          <w:sz w:val="24"/>
          <w:szCs w:val="24"/>
        </w:rPr>
        <w:t>，欧洲大学遗产协会主席、法国斯特拉斯堡大学“科学园”副馆长</w:t>
      </w:r>
    </w:p>
    <w:p w:rsidR="003256B0" w:rsidRDefault="00302C54">
      <w:pPr>
        <w:spacing w:beforeLines="50" w:before="156"/>
        <w:rPr>
          <w:rFonts w:ascii="仿宋" w:eastAsia="仿宋" w:hAnsi="仿宋"/>
          <w:color w:val="000000"/>
          <w:sz w:val="24"/>
          <w:szCs w:val="24"/>
        </w:rPr>
      </w:pPr>
      <w:r>
        <w:rPr>
          <w:rFonts w:eastAsia="仿宋" w:hint="eastAsia"/>
          <w:color w:val="000000"/>
          <w:sz w:val="24"/>
          <w:szCs w:val="24"/>
        </w:rPr>
        <w:t>Martha Fleming</w:t>
      </w:r>
      <w:r>
        <w:rPr>
          <w:rFonts w:ascii="仿宋" w:eastAsia="仿宋" w:hAnsi="仿宋" w:hint="eastAsia"/>
          <w:color w:val="000000"/>
          <w:sz w:val="24"/>
          <w:szCs w:val="24"/>
        </w:rPr>
        <w:t>，</w:t>
      </w:r>
      <w:r>
        <w:rPr>
          <w:rFonts w:ascii="仿宋" w:eastAsia="仿宋" w:hAnsi="仿宋" w:hint="eastAsia"/>
          <w:color w:val="000000"/>
          <w:sz w:val="24"/>
          <w:szCs w:val="24"/>
        </w:rPr>
        <w:t>博物馆跨学科教育与研究领域独立顾问，</w:t>
      </w:r>
      <w:r>
        <w:rPr>
          <w:rFonts w:ascii="仿宋" w:eastAsia="仿宋" w:hAnsi="仿宋" w:hint="eastAsia"/>
          <w:color w:val="000000"/>
          <w:sz w:val="24"/>
          <w:szCs w:val="24"/>
        </w:rPr>
        <w:t>英国维多利亚与阿尔伯特博物馆</w:t>
      </w:r>
      <w:r>
        <w:rPr>
          <w:rFonts w:ascii="仿宋" w:eastAsia="仿宋" w:hAnsi="仿宋" w:hint="eastAsia"/>
          <w:color w:val="000000"/>
          <w:sz w:val="24"/>
          <w:szCs w:val="24"/>
        </w:rPr>
        <w:t>前</w:t>
      </w:r>
      <w:r>
        <w:rPr>
          <w:rFonts w:ascii="仿宋" w:eastAsia="仿宋" w:hAnsi="仿宋" w:hint="eastAsia"/>
          <w:color w:val="000000"/>
          <w:sz w:val="24"/>
          <w:szCs w:val="24"/>
        </w:rPr>
        <w:t>研究中心副主任</w:t>
      </w:r>
    </w:p>
    <w:p w:rsidR="003256B0" w:rsidRDefault="00302C54">
      <w:pPr>
        <w:spacing w:beforeLines="50" w:before="156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其他国内知名高校博物馆专家</w:t>
      </w:r>
    </w:p>
    <w:p w:rsidR="003256B0" w:rsidRDefault="00302C54">
      <w:pPr>
        <w:spacing w:beforeLines="50" w:before="156"/>
        <w:rPr>
          <w:rFonts w:ascii="仿宋" w:eastAsia="仿宋" w:hAnsi="仿宋" w:cs="宋体"/>
          <w:bCs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注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  <w:r>
        <w:rPr>
          <w:rFonts w:ascii="仿宋" w:eastAsia="仿宋" w:hAnsi="仿宋"/>
          <w:color w:val="000000"/>
          <w:sz w:val="24"/>
          <w:szCs w:val="24"/>
        </w:rPr>
        <w:t>如有变化以最新通知为准</w:t>
      </w:r>
      <w:r>
        <w:rPr>
          <w:rFonts w:ascii="仿宋" w:eastAsia="仿宋" w:hAnsi="仿宋" w:hint="eastAsia"/>
          <w:color w:val="000000"/>
          <w:sz w:val="24"/>
          <w:szCs w:val="24"/>
        </w:rPr>
        <w:t>。</w:t>
      </w:r>
    </w:p>
    <w:sectPr w:rsidR="003256B0" w:rsidSect="003111EB">
      <w:head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54" w:rsidRDefault="00302C54">
      <w:r>
        <w:separator/>
      </w:r>
    </w:p>
  </w:endnote>
  <w:endnote w:type="continuationSeparator" w:id="0">
    <w:p w:rsidR="00302C54" w:rsidRDefault="0030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54" w:rsidRDefault="00302C54">
      <w:r>
        <w:separator/>
      </w:r>
    </w:p>
  </w:footnote>
  <w:footnote w:type="continuationSeparator" w:id="0">
    <w:p w:rsidR="00302C54" w:rsidRDefault="0030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B0" w:rsidRDefault="00302C54">
    <w:pPr>
      <w:pStyle w:val="a7"/>
      <w:pBdr>
        <w:bottom w:val="none" w:sz="0" w:space="1" w:color="auto"/>
      </w:pBdr>
      <w:jc w:val="left"/>
    </w:pP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3" name="图片 13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8" name="图片 8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9" name="图片 9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0" name="图片 10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1" name="图片 11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12" name="图片 12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7" name="图片 7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5" name="图片 5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114300" distR="114300">
          <wp:extent cx="0" cy="0"/>
          <wp:effectExtent l="0" t="0" r="0" b="0"/>
          <wp:docPr id="4" name="图片 4" descr="logo矢量文件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矢量文件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780EA5"/>
    <w:rsid w:val="000B7F14"/>
    <w:rsid w:val="00261B23"/>
    <w:rsid w:val="002A54E7"/>
    <w:rsid w:val="00302C54"/>
    <w:rsid w:val="00305399"/>
    <w:rsid w:val="003111EB"/>
    <w:rsid w:val="00320E1E"/>
    <w:rsid w:val="003256B0"/>
    <w:rsid w:val="003378E1"/>
    <w:rsid w:val="003C7E50"/>
    <w:rsid w:val="003F49A4"/>
    <w:rsid w:val="003F7A54"/>
    <w:rsid w:val="004815DD"/>
    <w:rsid w:val="00531CB8"/>
    <w:rsid w:val="005C449C"/>
    <w:rsid w:val="006611B2"/>
    <w:rsid w:val="00661A6B"/>
    <w:rsid w:val="006F3DD8"/>
    <w:rsid w:val="007B456C"/>
    <w:rsid w:val="007C0CF7"/>
    <w:rsid w:val="007E6E90"/>
    <w:rsid w:val="008110AC"/>
    <w:rsid w:val="00843099"/>
    <w:rsid w:val="00861722"/>
    <w:rsid w:val="008F225C"/>
    <w:rsid w:val="009F053F"/>
    <w:rsid w:val="00A15142"/>
    <w:rsid w:val="00A379C2"/>
    <w:rsid w:val="00A50B4F"/>
    <w:rsid w:val="00A72D5B"/>
    <w:rsid w:val="00A82AE8"/>
    <w:rsid w:val="00A90A78"/>
    <w:rsid w:val="00B42F3B"/>
    <w:rsid w:val="00C032EE"/>
    <w:rsid w:val="00CA0925"/>
    <w:rsid w:val="00CD4FBE"/>
    <w:rsid w:val="00CD7A68"/>
    <w:rsid w:val="00D216EF"/>
    <w:rsid w:val="00DB6F67"/>
    <w:rsid w:val="00DD13D9"/>
    <w:rsid w:val="00E94CF4"/>
    <w:rsid w:val="00EA16E2"/>
    <w:rsid w:val="03523F52"/>
    <w:rsid w:val="071C69F6"/>
    <w:rsid w:val="0CE90B75"/>
    <w:rsid w:val="0E030925"/>
    <w:rsid w:val="0E304241"/>
    <w:rsid w:val="11400B2F"/>
    <w:rsid w:val="11724497"/>
    <w:rsid w:val="14224CF2"/>
    <w:rsid w:val="15BB21ED"/>
    <w:rsid w:val="161D589E"/>
    <w:rsid w:val="17876030"/>
    <w:rsid w:val="18004575"/>
    <w:rsid w:val="18EE1DBE"/>
    <w:rsid w:val="19255C8C"/>
    <w:rsid w:val="197F1223"/>
    <w:rsid w:val="19941303"/>
    <w:rsid w:val="1A181A54"/>
    <w:rsid w:val="1A715E78"/>
    <w:rsid w:val="1C821573"/>
    <w:rsid w:val="1CB019F8"/>
    <w:rsid w:val="200479C7"/>
    <w:rsid w:val="20835BD6"/>
    <w:rsid w:val="208C44C4"/>
    <w:rsid w:val="21E33EF0"/>
    <w:rsid w:val="23001DA7"/>
    <w:rsid w:val="23FB25B6"/>
    <w:rsid w:val="27D437C0"/>
    <w:rsid w:val="28C66B7D"/>
    <w:rsid w:val="2F474E2E"/>
    <w:rsid w:val="31160D3F"/>
    <w:rsid w:val="32946642"/>
    <w:rsid w:val="336D46D9"/>
    <w:rsid w:val="33767D8B"/>
    <w:rsid w:val="35297B34"/>
    <w:rsid w:val="3694322F"/>
    <w:rsid w:val="38966077"/>
    <w:rsid w:val="3A620858"/>
    <w:rsid w:val="3C6C3B8B"/>
    <w:rsid w:val="3C9219CE"/>
    <w:rsid w:val="3DC0275D"/>
    <w:rsid w:val="3F346EF0"/>
    <w:rsid w:val="43113058"/>
    <w:rsid w:val="440C366E"/>
    <w:rsid w:val="441616AE"/>
    <w:rsid w:val="47B26198"/>
    <w:rsid w:val="47F62188"/>
    <w:rsid w:val="488843DB"/>
    <w:rsid w:val="48904792"/>
    <w:rsid w:val="49157C76"/>
    <w:rsid w:val="49A604B9"/>
    <w:rsid w:val="4B267B91"/>
    <w:rsid w:val="4B2F2889"/>
    <w:rsid w:val="4DAE5128"/>
    <w:rsid w:val="4E9846EB"/>
    <w:rsid w:val="4F9E3FD5"/>
    <w:rsid w:val="50F6156D"/>
    <w:rsid w:val="51653ED5"/>
    <w:rsid w:val="52B11E2E"/>
    <w:rsid w:val="55C83409"/>
    <w:rsid w:val="5851363F"/>
    <w:rsid w:val="5A0D6FE3"/>
    <w:rsid w:val="5A6C16C2"/>
    <w:rsid w:val="5B7D4CCD"/>
    <w:rsid w:val="5C5E3B40"/>
    <w:rsid w:val="5D2C7BAD"/>
    <w:rsid w:val="5E37357D"/>
    <w:rsid w:val="5F3626F5"/>
    <w:rsid w:val="5FBF0B89"/>
    <w:rsid w:val="5FE03C83"/>
    <w:rsid w:val="5FEF6E11"/>
    <w:rsid w:val="604C119D"/>
    <w:rsid w:val="6159148E"/>
    <w:rsid w:val="615F2C04"/>
    <w:rsid w:val="619B7C6E"/>
    <w:rsid w:val="61FB73CC"/>
    <w:rsid w:val="63D01DD9"/>
    <w:rsid w:val="65577EA5"/>
    <w:rsid w:val="66B211FA"/>
    <w:rsid w:val="677C7EB3"/>
    <w:rsid w:val="68C34A61"/>
    <w:rsid w:val="6B1213CA"/>
    <w:rsid w:val="6B185097"/>
    <w:rsid w:val="6B6747B7"/>
    <w:rsid w:val="6C281E7D"/>
    <w:rsid w:val="6C694CE7"/>
    <w:rsid w:val="6F3172B7"/>
    <w:rsid w:val="6FBD029E"/>
    <w:rsid w:val="70D05CB6"/>
    <w:rsid w:val="70D92EAB"/>
    <w:rsid w:val="72F512B6"/>
    <w:rsid w:val="73170538"/>
    <w:rsid w:val="73780EA5"/>
    <w:rsid w:val="750F2352"/>
    <w:rsid w:val="757E55E8"/>
    <w:rsid w:val="76F863D7"/>
    <w:rsid w:val="77A5572D"/>
    <w:rsid w:val="77BF3036"/>
    <w:rsid w:val="7ABC6AB3"/>
    <w:rsid w:val="7BE12E29"/>
    <w:rsid w:val="7BED5206"/>
    <w:rsid w:val="7C310E74"/>
    <w:rsid w:val="7C492227"/>
    <w:rsid w:val="7CA951C9"/>
    <w:rsid w:val="7D2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46957"/>
  <w15:docId w15:val="{02B7915A-99E0-44C0-BC5B-9F756879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JaneWenjia</dc:creator>
  <cp:lastModifiedBy>SJTU</cp:lastModifiedBy>
  <cp:revision>2</cp:revision>
  <cp:lastPrinted>2018-01-05T10:08:00Z</cp:lastPrinted>
  <dcterms:created xsi:type="dcterms:W3CDTF">2019-01-11T02:37:00Z</dcterms:created>
  <dcterms:modified xsi:type="dcterms:W3CDTF">2019-01-11T02:37:00Z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